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F70BA3" w14:textId="77777777" w:rsidR="001F4E40" w:rsidRDefault="001F4E40" w:rsidP="001F4E40">
      <w:pPr>
        <w:pStyle w:val="NormalWeb"/>
      </w:pPr>
      <w:r>
        <w:t>An example that exemplifies administrative typical cases is:</w:t>
      </w:r>
    </w:p>
    <w:p w14:paraId="77863258" w14:textId="77777777" w:rsidR="001F4E40" w:rsidRDefault="001F4E40" w:rsidP="001F4E40">
      <w:pPr>
        <w:pStyle w:val="NormalWeb"/>
      </w:pPr>
      <w:r>
        <w:t>Case #10</w:t>
      </w:r>
      <w:r>
        <w:rPr>
          <w:rFonts w:ascii="Heiti TC" w:eastAsia="Heiti TC" w:hAnsi="Heiti TC" w:cs="Heiti TC" w:hint="eastAsia"/>
        </w:rPr>
        <w:t>，</w:t>
      </w:r>
      <w:r>
        <w:t xml:space="preserve"> An Administrative Non-Enforcement Case</w:t>
      </w:r>
    </w:p>
    <w:p w14:paraId="72465AC5" w14:textId="77777777" w:rsidR="001F4E40" w:rsidRDefault="001F4E40" w:rsidP="001F4E40">
      <w:pPr>
        <w:pStyle w:val="NormalWeb"/>
      </w:pPr>
      <w:r>
        <w:t xml:space="preserve">On August 10, 2023, staff from the Yantai </w:t>
      </w:r>
      <w:proofErr w:type="spellStart"/>
      <w:r>
        <w:t>Laishan</w:t>
      </w:r>
      <w:proofErr w:type="spellEnd"/>
      <w:r>
        <w:t xml:space="preserve"> District Market Supervision Administration (the applicant) conducted random inspections of chives, scallions, cucumbers, and other products from a dumpling shop (the respondent). The sampling unit subsequently issued an inspection report: the food tested positive for lead and other substances, and the thiamethoxam content did not meet the requirements of GB 2763-2021 "National Food Safety Standard: Maximum Residue Limits for Pesticides in Food," concluding that the food was unqualified. On September 5, 2023, the applicant issued a "Notice of Order to Rectify" to the respondent, requiring them to: 1. Immediately cease using the unqualified food; 2. Conduct a comprehensive cleanup of the remaining unqualified batch of food; 3. Investigate the cause of the </w:t>
      </w:r>
      <w:proofErr w:type="spellStart"/>
      <w:r>
        <w:t>unqualification</w:t>
      </w:r>
      <w:proofErr w:type="spellEnd"/>
      <w:r>
        <w:t xml:space="preserve">, formulate a rectification plan, and take effective measures. The respondent subsequently submitted a "Rectification Report": I. Cause of </w:t>
      </w:r>
      <w:proofErr w:type="spellStart"/>
      <w:r>
        <w:t>Unqualification</w:t>
      </w:r>
      <w:proofErr w:type="spellEnd"/>
      <w:r>
        <w:t>: The unqualified scallions were caused by pesticides used by the grower during the planting process; II. Rectification Measures: 1. Strengthen raw material procurement, acceptance, and feeding control, and improve the management of procurement channels…</w:t>
      </w:r>
    </w:p>
    <w:p w14:paraId="10151AB3" w14:textId="77777777" w:rsidR="001F4E40" w:rsidRDefault="001F4E40" w:rsidP="001F4E40">
      <w:pPr>
        <w:pStyle w:val="NormalWeb"/>
      </w:pPr>
      <w:r>
        <w:t xml:space="preserve">On September 8, 2023, the applicant conducted an on-site inspection of the respondent. On September 20, 2023, the applicant filed the case. On October 8, 2023, the applicant investigated Mr. Pan, an employee of the respondent. Mr. Pan stated that the scallions in question were purchased from a supermarket, </w:t>
      </w:r>
      <w:proofErr w:type="spellStart"/>
      <w:r>
        <w:t>totaling</w:t>
      </w:r>
      <w:proofErr w:type="spellEnd"/>
      <w:r>
        <w:t xml:space="preserve"> 5.5152 kg at a unit price of 3.98 yuan/kg, for a total of 20.5 yuan. He requested the supplier's identification documents, purchase invoices, and a vegetable inspection certificate at the time of purchase. The vegetable inspection certificate issued by a fruit and vegetable wholesale company stated: "According to instrument testing, the quality of vegetables at this stall meets the prescribed standards and meets the requirements for safe vegetables. Consumers can purchase with confidence. Testing date: August 10, 2023." On November 2, 2023, the applicant investigated the person in charge of the aforementioned supermarket, who acknowledged that the scallions in question were purchased from their supermarket, which in turn purchased them from a vegetable wholesale </w:t>
      </w:r>
      <w:proofErr w:type="spellStart"/>
      <w:r>
        <w:t>center</w:t>
      </w:r>
      <w:proofErr w:type="spellEnd"/>
      <w:r>
        <w:t>.</w:t>
      </w:r>
    </w:p>
    <w:p w14:paraId="14AE047F" w14:textId="77777777" w:rsidR="001F4E40" w:rsidRDefault="001F4E40" w:rsidP="001F4E40">
      <w:pPr>
        <w:pStyle w:val="NormalWeb"/>
      </w:pPr>
      <w:r>
        <w:t xml:space="preserve">On November 8, 2023, the applicant issued an "Administrative Penalty Notice," informing the respondent of the facts, reasons, and basis for the proposed administrative penalty decision, as well as their right to make statements, </w:t>
      </w:r>
      <w:proofErr w:type="spellStart"/>
      <w:r>
        <w:t>defenses</w:t>
      </w:r>
      <w:proofErr w:type="spellEnd"/>
      <w:r>
        <w:t xml:space="preserve">, and request a hearing. Subsequently, the respondent submitted an "Administrative Penalty Hearing Statement and </w:t>
      </w:r>
      <w:proofErr w:type="spellStart"/>
      <w:r>
        <w:t>Defense</w:t>
      </w:r>
      <w:proofErr w:type="spellEnd"/>
      <w:r>
        <w:t xml:space="preserve">," arguing that their illegal </w:t>
      </w:r>
      <w:proofErr w:type="spellStart"/>
      <w:r>
        <w:t>behavior</w:t>
      </w:r>
      <w:proofErr w:type="spellEnd"/>
      <w:r>
        <w:t xml:space="preserve"> was minor, had been promptly corrected, and had not caused any harmful consequences, therefore no administrative penalty should be imposed. On November 24, 2023, after collective discussion, the applicant agreed to a fine of 10,000 yuan and confiscation of illegal gains of 20.5 yuan. On December 4, 2023, the applicant issued Administrative Penalty Decision No. [2023]167, imposing a fine of 10,000 yuan and confiscating illegal gains of 20.5 yuan, </w:t>
      </w:r>
      <w:proofErr w:type="spellStart"/>
      <w:r>
        <w:t>totaling</w:t>
      </w:r>
      <w:proofErr w:type="spellEnd"/>
      <w:r>
        <w:t xml:space="preserve"> 10,020.5 yuan. The aforementioned penalty decision was served on the respondent on December 8, 2023. On March 19, 2024, the applicant urged the respondent to </w:t>
      </w:r>
      <w:proofErr w:type="spellStart"/>
      <w:r>
        <w:t>fulfill</w:t>
      </w:r>
      <w:proofErr w:type="spellEnd"/>
      <w:r>
        <w:t xml:space="preserve"> the aforementioned obligations.</w:t>
      </w:r>
    </w:p>
    <w:p w14:paraId="72EF29D7" w14:textId="77777777" w:rsidR="001F4E40" w:rsidRDefault="001F4E40" w:rsidP="001F4E40">
      <w:pPr>
        <w:pStyle w:val="NormalWeb"/>
      </w:pPr>
      <w:r>
        <w:t xml:space="preserve">Furthermore, on January 27, 2025, the State Administration for Market Regulation issued the "Notice on Issuing the List of First-Time Violations of Market Regulation Without Penalty and Minor Violations Exempt from Penalty (I)": The circumstances involved in the case fall </w:t>
      </w:r>
      <w:r>
        <w:lastRenderedPageBreak/>
        <w:t>under the category of first-time violations without penalty and minor violations exempt from penalty.</w:t>
      </w:r>
    </w:p>
    <w:p w14:paraId="5C2515AA" w14:textId="77777777" w:rsidR="001F4E40" w:rsidRDefault="001F4E40" w:rsidP="001F4E40">
      <w:pPr>
        <w:pStyle w:val="NormalWeb"/>
      </w:pPr>
      <w:r>
        <w:t xml:space="preserve">Judgment </w:t>
      </w:r>
      <w:r>
        <w:rPr>
          <w:rFonts w:ascii="Heiti TC" w:eastAsia="Heiti TC" w:hAnsi="Heiti TC" w:cs="Heiti TC" w:hint="eastAsia"/>
        </w:rPr>
        <w:t>（</w:t>
      </w:r>
      <w:r>
        <w:t>edited</w:t>
      </w:r>
      <w:r>
        <w:rPr>
          <w:rFonts w:ascii="Heiti TC" w:eastAsia="Heiti TC" w:hAnsi="Heiti TC" w:cs="Heiti TC" w:hint="eastAsia"/>
        </w:rPr>
        <w:t>）</w:t>
      </w:r>
    </w:p>
    <w:p w14:paraId="15BCFEA4" w14:textId="77777777" w:rsidR="001F4E40" w:rsidRDefault="001F4E40" w:rsidP="001F4E40">
      <w:pPr>
        <w:pStyle w:val="NormalWeb"/>
      </w:pPr>
      <w:r>
        <w:t xml:space="preserve">The court of first instance relied on Article 33 of the Administrative Penalty Law  to rule that  no administrative penalty shall be imposed if it is a first-time violation and the harmful consequences are minor and corrected in a timely manner, no administrative penalty may be imposed and  the administrative organ shall educate the party concerned." Article 136 of the Food Safety Law of the People's Republic of China stipulates: "If a food business operator has fulfilled the obligations of inspection upon purchase as stipulated in this Law, has sufficient evidence to prove that it did not know that the food it purchased did not meet food safety standards, and can truthfully explain its source of purchase, it may be exempted from punishment, but the food that does not meet food safety standards shall be confiscated according to law; if personal injury, property damage or other damage is caused, it shall bear the liability for compensation according to law." In this case, the scallions purchased by the judgment debtor did not meet food safety standards, as evidenced by inspection reports, and this can be established. The judgment debtor argued that it "fulfilled its obligation to inspect the goods upon purchase, truthfully explained the source of the goods when the judgment creditor investigated it, and submitted a rectification report when the judgment creditor ordered it to rectify the situation. Therefore, the above-mentioned legal provisions should apply, and it should not be punished or should be exempted from punishment." The court of first instance held that the judgment creditor (the regulator) failed to submit evidence to prove whether the judgment debtor (the dumpling restaurant) fell under the above-mentioned circumstances. Moreover, the State Administration for Market Regulation had issued the "Notice of the State Administration for Market Regulation on Issuing the List of First-Time Violations of Market Regulation Administrative Violations without Penalty and Minor Violations Exempt from Penalty (I)" on January 27, 2025, which made provisions on whether the judgment debtor's illegal acts in this case fell under the conditions for exemption from punishment. Therefore, the court of first instance ruled that the application for compulsory enforcement of the "Administrative Penalty Decision" by the </w:t>
      </w:r>
      <w:proofErr w:type="spellStart"/>
      <w:r>
        <w:t>Laishan</w:t>
      </w:r>
      <w:proofErr w:type="spellEnd"/>
      <w:r>
        <w:t xml:space="preserve"> District Market Supervision Administration of Yantai City should not be allowed to be enforced in accordance with the law.</w:t>
      </w:r>
    </w:p>
    <w:p w14:paraId="0E8191ED" w14:textId="77777777" w:rsidR="001F4E40" w:rsidRDefault="001F4E40" w:rsidP="001F4E40">
      <w:pPr>
        <w:pStyle w:val="NormalWeb"/>
      </w:pPr>
      <w:r>
        <w:t xml:space="preserve">Subsequently, the applicant, the </w:t>
      </w:r>
      <w:proofErr w:type="spellStart"/>
      <w:r>
        <w:t>Laishan</w:t>
      </w:r>
      <w:proofErr w:type="spellEnd"/>
      <w:r>
        <w:t xml:space="preserve"> District Market Supervision and Administration Bureau of Yantai City, dissatisfied with the aforementioned administrative ruling made by the court of first instance, filed an application for reconsideration with the Yantai Intermediate People's Court. After review, the Yantai Intermediate People's Court held that although the scallions purchased by the respondent did not meet food safety standards, it fulfilled its inspection obligations upon purchase, was not subjectively at fault, and actively rectified the situation after the scallions were found to be non-compliant with food safety standards, refraining from further processing and sale. Furthermore, prior to the penalty imposed, no complaints, reports, reconsiderations, or lawsuits were found related to consumer harm caused by purchasing the relevant products, indicating a low degree of social harm. Considering the nature and circumstances of the respondent's illegal conduct, the degree of social harm, economic capacity, cognitive level, and attitude of remorse, the harmful consequences of the respondent's illegal conduct were significantly minor. Furthermore, considering that the respondent had been deregistered and there was no possibility of further illegal activities, the court of first instance's final ruling not to enforce the penalty decision was not manifestly inappropriate. Although the applicant for </w:t>
      </w:r>
      <w:r>
        <w:lastRenderedPageBreak/>
        <w:t xml:space="preserve">enforcement has discretion in imposing penalties, it should still adhere to the principles of proportionality and combining punishment with education, transform its enforcement approach, promote the optimization of the rule-of-law business environment, and facilitate flexible enforcement. In conclusion, the grounds for the reconsideration application by the </w:t>
      </w:r>
      <w:proofErr w:type="spellStart"/>
      <w:r>
        <w:t>Laishan</w:t>
      </w:r>
      <w:proofErr w:type="spellEnd"/>
      <w:r>
        <w:t xml:space="preserve"> District Market Supervision Bureau of Yantai City are unfounded. The Yantai Intermediate People's Court ruled to reject the reconsideration application and uphold the original ruling.</w:t>
      </w:r>
    </w:p>
    <w:p w14:paraId="1BC7FB5B" w14:textId="4FB3BF39" w:rsidR="001F4E40" w:rsidRDefault="001F4E40" w:rsidP="001F4E40">
      <w:pPr>
        <w:pStyle w:val="NormalWeb"/>
      </w:pPr>
      <w:r>
        <w:t xml:space="preserve">Typical </w:t>
      </w:r>
      <w:r>
        <w:t>significance</w:t>
      </w:r>
    </w:p>
    <w:p w14:paraId="620285C2" w14:textId="77777777" w:rsidR="001F4E40" w:rsidRDefault="001F4E40" w:rsidP="001F4E40">
      <w:pPr>
        <w:pStyle w:val="NormalWeb"/>
      </w:pPr>
      <w:r>
        <w:t>....The judicial review of this case corrected the misconception of mechanically imposing one-size-fits-all fines, clarified that administrative organs must take into account the principle of proportionality when imposing penalties, and urged market supervision departments to distinguish between subjective fault, illegal circumstances, and harmful consequences in food safety law enforcement. For market entities that make mistakes for the first time, have minor violations, or correct them in a timely manner, flexible measures such as ordering rectification and legal education should be given priority to avoid heavy penalties and light education.</w:t>
      </w:r>
    </w:p>
    <w:p w14:paraId="65419E55" w14:textId="77777777" w:rsidR="00A809F4" w:rsidRDefault="00A809F4"/>
    <w:sectPr w:rsidR="00A809F4" w:rsidSect="004C7C5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Heiti TC">
    <w:panose1 w:val="02000000000000000000"/>
    <w:charset w:val="80"/>
    <w:family w:val="auto"/>
    <w:pitch w:val="variable"/>
    <w:sig w:usb0="8000002F" w:usb1="0807004A" w:usb2="00000010" w:usb3="00000000" w:csb0="003E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40"/>
    <w:rsid w:val="000149E3"/>
    <w:rsid w:val="0002166D"/>
    <w:rsid w:val="00022C45"/>
    <w:rsid w:val="00024C0D"/>
    <w:rsid w:val="00026D8B"/>
    <w:rsid w:val="00031720"/>
    <w:rsid w:val="00032022"/>
    <w:rsid w:val="0004216F"/>
    <w:rsid w:val="00044143"/>
    <w:rsid w:val="00044149"/>
    <w:rsid w:val="0005222E"/>
    <w:rsid w:val="00053D6A"/>
    <w:rsid w:val="00057473"/>
    <w:rsid w:val="000634E3"/>
    <w:rsid w:val="00066DC2"/>
    <w:rsid w:val="00076374"/>
    <w:rsid w:val="00087DD7"/>
    <w:rsid w:val="000957AA"/>
    <w:rsid w:val="000B3C85"/>
    <w:rsid w:val="000B4B13"/>
    <w:rsid w:val="000D3ECC"/>
    <w:rsid w:val="000D7D97"/>
    <w:rsid w:val="000E48D7"/>
    <w:rsid w:val="000E683C"/>
    <w:rsid w:val="000F6AEB"/>
    <w:rsid w:val="00100FCD"/>
    <w:rsid w:val="001177BB"/>
    <w:rsid w:val="00124E74"/>
    <w:rsid w:val="001262F2"/>
    <w:rsid w:val="00126CB8"/>
    <w:rsid w:val="001309FB"/>
    <w:rsid w:val="001359AE"/>
    <w:rsid w:val="00137C98"/>
    <w:rsid w:val="00141BF3"/>
    <w:rsid w:val="00141D5E"/>
    <w:rsid w:val="00146862"/>
    <w:rsid w:val="00147FBC"/>
    <w:rsid w:val="00154A3A"/>
    <w:rsid w:val="00156CE9"/>
    <w:rsid w:val="00164C2D"/>
    <w:rsid w:val="001811E5"/>
    <w:rsid w:val="001827FC"/>
    <w:rsid w:val="00191969"/>
    <w:rsid w:val="00197ADC"/>
    <w:rsid w:val="001A3018"/>
    <w:rsid w:val="001B6237"/>
    <w:rsid w:val="001D3EB9"/>
    <w:rsid w:val="001D42A1"/>
    <w:rsid w:val="001E3FDC"/>
    <w:rsid w:val="001E519C"/>
    <w:rsid w:val="001E7A9F"/>
    <w:rsid w:val="001F4126"/>
    <w:rsid w:val="001F4E40"/>
    <w:rsid w:val="0020291A"/>
    <w:rsid w:val="00203BE3"/>
    <w:rsid w:val="002051A0"/>
    <w:rsid w:val="00210DF6"/>
    <w:rsid w:val="00213F49"/>
    <w:rsid w:val="0021762D"/>
    <w:rsid w:val="00226AFF"/>
    <w:rsid w:val="00227C27"/>
    <w:rsid w:val="0024143C"/>
    <w:rsid w:val="00242EEC"/>
    <w:rsid w:val="002454FC"/>
    <w:rsid w:val="002459AA"/>
    <w:rsid w:val="00254C42"/>
    <w:rsid w:val="002575D1"/>
    <w:rsid w:val="00257C5C"/>
    <w:rsid w:val="00263D28"/>
    <w:rsid w:val="00265ED8"/>
    <w:rsid w:val="00276608"/>
    <w:rsid w:val="0027669A"/>
    <w:rsid w:val="0028176D"/>
    <w:rsid w:val="00292C8D"/>
    <w:rsid w:val="00293BE4"/>
    <w:rsid w:val="002A0CE0"/>
    <w:rsid w:val="002A4A7F"/>
    <w:rsid w:val="002B0AE2"/>
    <w:rsid w:val="002B1DB1"/>
    <w:rsid w:val="002C04DF"/>
    <w:rsid w:val="002C390D"/>
    <w:rsid w:val="002E3D03"/>
    <w:rsid w:val="002F0470"/>
    <w:rsid w:val="002F0D58"/>
    <w:rsid w:val="002F114A"/>
    <w:rsid w:val="002F52B8"/>
    <w:rsid w:val="002F6DB2"/>
    <w:rsid w:val="003058B6"/>
    <w:rsid w:val="003064F6"/>
    <w:rsid w:val="00307323"/>
    <w:rsid w:val="003144DA"/>
    <w:rsid w:val="00322CC0"/>
    <w:rsid w:val="003239E6"/>
    <w:rsid w:val="003267F5"/>
    <w:rsid w:val="003279E2"/>
    <w:rsid w:val="00353644"/>
    <w:rsid w:val="00355214"/>
    <w:rsid w:val="00356663"/>
    <w:rsid w:val="003567DC"/>
    <w:rsid w:val="00360429"/>
    <w:rsid w:val="003624DA"/>
    <w:rsid w:val="003643B6"/>
    <w:rsid w:val="00375FCB"/>
    <w:rsid w:val="0037723C"/>
    <w:rsid w:val="0038123A"/>
    <w:rsid w:val="00384DD2"/>
    <w:rsid w:val="00385461"/>
    <w:rsid w:val="0038564C"/>
    <w:rsid w:val="00385BC0"/>
    <w:rsid w:val="00386756"/>
    <w:rsid w:val="003871E3"/>
    <w:rsid w:val="00387CB2"/>
    <w:rsid w:val="00392BAC"/>
    <w:rsid w:val="003A29CF"/>
    <w:rsid w:val="003A5986"/>
    <w:rsid w:val="003B5DA9"/>
    <w:rsid w:val="003C432C"/>
    <w:rsid w:val="003C5B44"/>
    <w:rsid w:val="003F5ABC"/>
    <w:rsid w:val="00411151"/>
    <w:rsid w:val="00413446"/>
    <w:rsid w:val="004204CD"/>
    <w:rsid w:val="00420CDE"/>
    <w:rsid w:val="0042243F"/>
    <w:rsid w:val="00452DE0"/>
    <w:rsid w:val="00455B39"/>
    <w:rsid w:val="004576DB"/>
    <w:rsid w:val="004706B2"/>
    <w:rsid w:val="00484DEE"/>
    <w:rsid w:val="00490F99"/>
    <w:rsid w:val="0049794D"/>
    <w:rsid w:val="00497CD2"/>
    <w:rsid w:val="004A0303"/>
    <w:rsid w:val="004A4FDB"/>
    <w:rsid w:val="004A5E3D"/>
    <w:rsid w:val="004B7901"/>
    <w:rsid w:val="004C055B"/>
    <w:rsid w:val="004C7C55"/>
    <w:rsid w:val="004D776B"/>
    <w:rsid w:val="004E3BA6"/>
    <w:rsid w:val="004F1E6F"/>
    <w:rsid w:val="004F348B"/>
    <w:rsid w:val="004F4EE7"/>
    <w:rsid w:val="00502924"/>
    <w:rsid w:val="005040F2"/>
    <w:rsid w:val="00506AE7"/>
    <w:rsid w:val="005141E7"/>
    <w:rsid w:val="00514D6F"/>
    <w:rsid w:val="00517B4D"/>
    <w:rsid w:val="005205AC"/>
    <w:rsid w:val="005209D5"/>
    <w:rsid w:val="00527265"/>
    <w:rsid w:val="00532393"/>
    <w:rsid w:val="00537050"/>
    <w:rsid w:val="00544D52"/>
    <w:rsid w:val="0055310F"/>
    <w:rsid w:val="005568EE"/>
    <w:rsid w:val="00557281"/>
    <w:rsid w:val="00557314"/>
    <w:rsid w:val="00565D4B"/>
    <w:rsid w:val="0057674C"/>
    <w:rsid w:val="00587973"/>
    <w:rsid w:val="00592103"/>
    <w:rsid w:val="005A6C7E"/>
    <w:rsid w:val="005B001A"/>
    <w:rsid w:val="005B3D0A"/>
    <w:rsid w:val="005B7858"/>
    <w:rsid w:val="005B7AD8"/>
    <w:rsid w:val="005D0596"/>
    <w:rsid w:val="005D1E68"/>
    <w:rsid w:val="005E0EA4"/>
    <w:rsid w:val="005F21E8"/>
    <w:rsid w:val="00603F94"/>
    <w:rsid w:val="00606C66"/>
    <w:rsid w:val="006105BB"/>
    <w:rsid w:val="00613DF3"/>
    <w:rsid w:val="006162DC"/>
    <w:rsid w:val="00625C54"/>
    <w:rsid w:val="006274AF"/>
    <w:rsid w:val="00631526"/>
    <w:rsid w:val="0063201F"/>
    <w:rsid w:val="006324DC"/>
    <w:rsid w:val="00637F05"/>
    <w:rsid w:val="00637FDA"/>
    <w:rsid w:val="00651BC2"/>
    <w:rsid w:val="0066279B"/>
    <w:rsid w:val="00662EF0"/>
    <w:rsid w:val="00663936"/>
    <w:rsid w:val="006679E2"/>
    <w:rsid w:val="00671CCC"/>
    <w:rsid w:val="00672254"/>
    <w:rsid w:val="00674B88"/>
    <w:rsid w:val="00680D6C"/>
    <w:rsid w:val="006818D5"/>
    <w:rsid w:val="00691A51"/>
    <w:rsid w:val="006A1856"/>
    <w:rsid w:val="006A70EB"/>
    <w:rsid w:val="006B00A8"/>
    <w:rsid w:val="006B0441"/>
    <w:rsid w:val="006B1D1B"/>
    <w:rsid w:val="006B3247"/>
    <w:rsid w:val="006B6F6C"/>
    <w:rsid w:val="006C0A26"/>
    <w:rsid w:val="006C2853"/>
    <w:rsid w:val="006C6A8C"/>
    <w:rsid w:val="006C7EFD"/>
    <w:rsid w:val="006E5230"/>
    <w:rsid w:val="006F0B68"/>
    <w:rsid w:val="006F3D39"/>
    <w:rsid w:val="00703FD5"/>
    <w:rsid w:val="00716883"/>
    <w:rsid w:val="0072597F"/>
    <w:rsid w:val="00733BC2"/>
    <w:rsid w:val="00743952"/>
    <w:rsid w:val="00743AE2"/>
    <w:rsid w:val="00751861"/>
    <w:rsid w:val="00753F4A"/>
    <w:rsid w:val="0075495D"/>
    <w:rsid w:val="007558B6"/>
    <w:rsid w:val="00762113"/>
    <w:rsid w:val="00763F7D"/>
    <w:rsid w:val="00767373"/>
    <w:rsid w:val="007677CE"/>
    <w:rsid w:val="007703BC"/>
    <w:rsid w:val="007732CD"/>
    <w:rsid w:val="00773E36"/>
    <w:rsid w:val="007769DE"/>
    <w:rsid w:val="00776E82"/>
    <w:rsid w:val="00782104"/>
    <w:rsid w:val="0078319E"/>
    <w:rsid w:val="00785022"/>
    <w:rsid w:val="007870FD"/>
    <w:rsid w:val="00787A2B"/>
    <w:rsid w:val="007A38EA"/>
    <w:rsid w:val="007B57DA"/>
    <w:rsid w:val="007B7872"/>
    <w:rsid w:val="007C27A5"/>
    <w:rsid w:val="007C291D"/>
    <w:rsid w:val="007C66D1"/>
    <w:rsid w:val="007E1DEF"/>
    <w:rsid w:val="007E5068"/>
    <w:rsid w:val="007E5332"/>
    <w:rsid w:val="007F28C5"/>
    <w:rsid w:val="007F43CB"/>
    <w:rsid w:val="008038A2"/>
    <w:rsid w:val="00812DD9"/>
    <w:rsid w:val="008135BF"/>
    <w:rsid w:val="00813DF0"/>
    <w:rsid w:val="00815725"/>
    <w:rsid w:val="00815CCA"/>
    <w:rsid w:val="0081604A"/>
    <w:rsid w:val="00820151"/>
    <w:rsid w:val="00830BEA"/>
    <w:rsid w:val="008334B5"/>
    <w:rsid w:val="00842119"/>
    <w:rsid w:val="00844301"/>
    <w:rsid w:val="00844707"/>
    <w:rsid w:val="0084794D"/>
    <w:rsid w:val="00851312"/>
    <w:rsid w:val="00851A5F"/>
    <w:rsid w:val="00856F30"/>
    <w:rsid w:val="00864716"/>
    <w:rsid w:val="00874A74"/>
    <w:rsid w:val="008762A8"/>
    <w:rsid w:val="0087794B"/>
    <w:rsid w:val="00880290"/>
    <w:rsid w:val="00882017"/>
    <w:rsid w:val="0088267F"/>
    <w:rsid w:val="008855FC"/>
    <w:rsid w:val="0089030B"/>
    <w:rsid w:val="0089260A"/>
    <w:rsid w:val="00892B04"/>
    <w:rsid w:val="008961AD"/>
    <w:rsid w:val="008A7015"/>
    <w:rsid w:val="008A7461"/>
    <w:rsid w:val="008B01F9"/>
    <w:rsid w:val="008C2822"/>
    <w:rsid w:val="008D7156"/>
    <w:rsid w:val="008D7B02"/>
    <w:rsid w:val="008E0F3B"/>
    <w:rsid w:val="008E266E"/>
    <w:rsid w:val="008E37A0"/>
    <w:rsid w:val="008E43C7"/>
    <w:rsid w:val="008E4BBE"/>
    <w:rsid w:val="008E55D7"/>
    <w:rsid w:val="008E623F"/>
    <w:rsid w:val="008E6559"/>
    <w:rsid w:val="008F300C"/>
    <w:rsid w:val="0091346A"/>
    <w:rsid w:val="00913AD7"/>
    <w:rsid w:val="00914BEA"/>
    <w:rsid w:val="00914F05"/>
    <w:rsid w:val="0091718D"/>
    <w:rsid w:val="00922044"/>
    <w:rsid w:val="009340B0"/>
    <w:rsid w:val="00937318"/>
    <w:rsid w:val="00937486"/>
    <w:rsid w:val="00940AE6"/>
    <w:rsid w:val="0094267F"/>
    <w:rsid w:val="009466D1"/>
    <w:rsid w:val="00963A06"/>
    <w:rsid w:val="009812CA"/>
    <w:rsid w:val="00981A7E"/>
    <w:rsid w:val="00985341"/>
    <w:rsid w:val="009865D6"/>
    <w:rsid w:val="00991438"/>
    <w:rsid w:val="00991A44"/>
    <w:rsid w:val="0099281F"/>
    <w:rsid w:val="00994B0B"/>
    <w:rsid w:val="009970C8"/>
    <w:rsid w:val="009A06AD"/>
    <w:rsid w:val="009A366F"/>
    <w:rsid w:val="009A44A2"/>
    <w:rsid w:val="009B4DDF"/>
    <w:rsid w:val="009B611E"/>
    <w:rsid w:val="009D0C63"/>
    <w:rsid w:val="009D0D38"/>
    <w:rsid w:val="009D44C6"/>
    <w:rsid w:val="009E1982"/>
    <w:rsid w:val="009E4523"/>
    <w:rsid w:val="009E7A71"/>
    <w:rsid w:val="009F23AC"/>
    <w:rsid w:val="009F2C83"/>
    <w:rsid w:val="009F6F58"/>
    <w:rsid w:val="00A01677"/>
    <w:rsid w:val="00A04410"/>
    <w:rsid w:val="00A21676"/>
    <w:rsid w:val="00A21DA2"/>
    <w:rsid w:val="00A272E0"/>
    <w:rsid w:val="00A274DC"/>
    <w:rsid w:val="00A30CDC"/>
    <w:rsid w:val="00A441D2"/>
    <w:rsid w:val="00A52743"/>
    <w:rsid w:val="00A5379F"/>
    <w:rsid w:val="00A809F4"/>
    <w:rsid w:val="00A94BDC"/>
    <w:rsid w:val="00AA3FD0"/>
    <w:rsid w:val="00AA74A7"/>
    <w:rsid w:val="00AB0DB2"/>
    <w:rsid w:val="00AB28DB"/>
    <w:rsid w:val="00AB5FD4"/>
    <w:rsid w:val="00AB6EBF"/>
    <w:rsid w:val="00AC657E"/>
    <w:rsid w:val="00AD4238"/>
    <w:rsid w:val="00AD7F76"/>
    <w:rsid w:val="00AE1F77"/>
    <w:rsid w:val="00AE2A4A"/>
    <w:rsid w:val="00AF1706"/>
    <w:rsid w:val="00AF4636"/>
    <w:rsid w:val="00AF4DCB"/>
    <w:rsid w:val="00B03D64"/>
    <w:rsid w:val="00B049D7"/>
    <w:rsid w:val="00B050D7"/>
    <w:rsid w:val="00B068AB"/>
    <w:rsid w:val="00B06C4A"/>
    <w:rsid w:val="00B12978"/>
    <w:rsid w:val="00B12EF6"/>
    <w:rsid w:val="00B1611C"/>
    <w:rsid w:val="00B16CE2"/>
    <w:rsid w:val="00B241BB"/>
    <w:rsid w:val="00B253F8"/>
    <w:rsid w:val="00B2569A"/>
    <w:rsid w:val="00B32802"/>
    <w:rsid w:val="00B3356A"/>
    <w:rsid w:val="00B46BE7"/>
    <w:rsid w:val="00B517B3"/>
    <w:rsid w:val="00B91CA1"/>
    <w:rsid w:val="00BA43CD"/>
    <w:rsid w:val="00BA5342"/>
    <w:rsid w:val="00BB33BD"/>
    <w:rsid w:val="00BB5094"/>
    <w:rsid w:val="00BC4E9B"/>
    <w:rsid w:val="00BD0317"/>
    <w:rsid w:val="00BD2D66"/>
    <w:rsid w:val="00BD5A6C"/>
    <w:rsid w:val="00BE0376"/>
    <w:rsid w:val="00BE61CC"/>
    <w:rsid w:val="00BF0560"/>
    <w:rsid w:val="00BF65BE"/>
    <w:rsid w:val="00C00197"/>
    <w:rsid w:val="00C05AEC"/>
    <w:rsid w:val="00C06EFA"/>
    <w:rsid w:val="00C11AAF"/>
    <w:rsid w:val="00C20C10"/>
    <w:rsid w:val="00C2203A"/>
    <w:rsid w:val="00C23FB0"/>
    <w:rsid w:val="00C2790A"/>
    <w:rsid w:val="00C358C9"/>
    <w:rsid w:val="00C47895"/>
    <w:rsid w:val="00C56E30"/>
    <w:rsid w:val="00C6736E"/>
    <w:rsid w:val="00C67522"/>
    <w:rsid w:val="00C71323"/>
    <w:rsid w:val="00C73ABC"/>
    <w:rsid w:val="00C7447F"/>
    <w:rsid w:val="00C85272"/>
    <w:rsid w:val="00C925BD"/>
    <w:rsid w:val="00C92FEC"/>
    <w:rsid w:val="00C96F60"/>
    <w:rsid w:val="00CA2AEA"/>
    <w:rsid w:val="00CA360C"/>
    <w:rsid w:val="00CA4CEB"/>
    <w:rsid w:val="00CB1584"/>
    <w:rsid w:val="00CB1ACD"/>
    <w:rsid w:val="00CB4F4F"/>
    <w:rsid w:val="00CC6E31"/>
    <w:rsid w:val="00CD0067"/>
    <w:rsid w:val="00CD7631"/>
    <w:rsid w:val="00CF7CF5"/>
    <w:rsid w:val="00D05908"/>
    <w:rsid w:val="00D1124A"/>
    <w:rsid w:val="00D12708"/>
    <w:rsid w:val="00D14333"/>
    <w:rsid w:val="00D14C2E"/>
    <w:rsid w:val="00D1615B"/>
    <w:rsid w:val="00D21500"/>
    <w:rsid w:val="00D25D2E"/>
    <w:rsid w:val="00D31A42"/>
    <w:rsid w:val="00D3477F"/>
    <w:rsid w:val="00D35697"/>
    <w:rsid w:val="00D43DF5"/>
    <w:rsid w:val="00D4521D"/>
    <w:rsid w:val="00D47B70"/>
    <w:rsid w:val="00D51C0D"/>
    <w:rsid w:val="00D644D5"/>
    <w:rsid w:val="00D648B1"/>
    <w:rsid w:val="00D65BE6"/>
    <w:rsid w:val="00D76086"/>
    <w:rsid w:val="00D80CBB"/>
    <w:rsid w:val="00D83264"/>
    <w:rsid w:val="00D83868"/>
    <w:rsid w:val="00D85D7C"/>
    <w:rsid w:val="00D92EA6"/>
    <w:rsid w:val="00DB153C"/>
    <w:rsid w:val="00DB3543"/>
    <w:rsid w:val="00DB3D9D"/>
    <w:rsid w:val="00DB3ED6"/>
    <w:rsid w:val="00DC11F0"/>
    <w:rsid w:val="00DC1A89"/>
    <w:rsid w:val="00DC6831"/>
    <w:rsid w:val="00DC7322"/>
    <w:rsid w:val="00DD13D9"/>
    <w:rsid w:val="00DD22A9"/>
    <w:rsid w:val="00DD2F0A"/>
    <w:rsid w:val="00DD3F47"/>
    <w:rsid w:val="00DE2CF7"/>
    <w:rsid w:val="00DE2D0A"/>
    <w:rsid w:val="00DE380B"/>
    <w:rsid w:val="00DE3999"/>
    <w:rsid w:val="00DF261E"/>
    <w:rsid w:val="00DF42E6"/>
    <w:rsid w:val="00E02C77"/>
    <w:rsid w:val="00E0682B"/>
    <w:rsid w:val="00E1458D"/>
    <w:rsid w:val="00E14C88"/>
    <w:rsid w:val="00E15B7A"/>
    <w:rsid w:val="00E21595"/>
    <w:rsid w:val="00E23785"/>
    <w:rsid w:val="00E350D6"/>
    <w:rsid w:val="00E44CED"/>
    <w:rsid w:val="00E50978"/>
    <w:rsid w:val="00E52D68"/>
    <w:rsid w:val="00E56D09"/>
    <w:rsid w:val="00E6131F"/>
    <w:rsid w:val="00E662C9"/>
    <w:rsid w:val="00E66703"/>
    <w:rsid w:val="00E70A63"/>
    <w:rsid w:val="00E7539F"/>
    <w:rsid w:val="00E848D5"/>
    <w:rsid w:val="00E96027"/>
    <w:rsid w:val="00EA34B7"/>
    <w:rsid w:val="00EA7389"/>
    <w:rsid w:val="00EB5209"/>
    <w:rsid w:val="00EC588D"/>
    <w:rsid w:val="00EC6A9E"/>
    <w:rsid w:val="00ED12A2"/>
    <w:rsid w:val="00ED4810"/>
    <w:rsid w:val="00ED4F7A"/>
    <w:rsid w:val="00ED635C"/>
    <w:rsid w:val="00EE017D"/>
    <w:rsid w:val="00EE4226"/>
    <w:rsid w:val="00EE5219"/>
    <w:rsid w:val="00EE59EF"/>
    <w:rsid w:val="00EE759C"/>
    <w:rsid w:val="00EF2F17"/>
    <w:rsid w:val="00EF38AA"/>
    <w:rsid w:val="00F0075C"/>
    <w:rsid w:val="00F01449"/>
    <w:rsid w:val="00F03E89"/>
    <w:rsid w:val="00F06241"/>
    <w:rsid w:val="00F07546"/>
    <w:rsid w:val="00F115DE"/>
    <w:rsid w:val="00F12804"/>
    <w:rsid w:val="00F17A4C"/>
    <w:rsid w:val="00F20E50"/>
    <w:rsid w:val="00F21A2E"/>
    <w:rsid w:val="00F41849"/>
    <w:rsid w:val="00F500C0"/>
    <w:rsid w:val="00F52A31"/>
    <w:rsid w:val="00F556F5"/>
    <w:rsid w:val="00F64635"/>
    <w:rsid w:val="00F73DCA"/>
    <w:rsid w:val="00F810F3"/>
    <w:rsid w:val="00F8123D"/>
    <w:rsid w:val="00F82974"/>
    <w:rsid w:val="00F8337B"/>
    <w:rsid w:val="00F902DB"/>
    <w:rsid w:val="00F93BBF"/>
    <w:rsid w:val="00F96600"/>
    <w:rsid w:val="00F97C13"/>
    <w:rsid w:val="00FA021B"/>
    <w:rsid w:val="00FB0FB9"/>
    <w:rsid w:val="00FB41FE"/>
    <w:rsid w:val="00FC402E"/>
    <w:rsid w:val="00FE4A11"/>
    <w:rsid w:val="00FF1F2C"/>
    <w:rsid w:val="00FF59D7"/>
    <w:rsid w:val="00FF6D83"/>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0A87761"/>
  <w15:chartTrackingRefBased/>
  <w15:docId w15:val="{2EC7CEA7-08E6-EB45-BFC2-BD2D0014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E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E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E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E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E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E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E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E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E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E40"/>
    <w:rPr>
      <w:rFonts w:eastAsiaTheme="majorEastAsia" w:cstheme="majorBidi"/>
      <w:color w:val="272727" w:themeColor="text1" w:themeTint="D8"/>
    </w:rPr>
  </w:style>
  <w:style w:type="paragraph" w:styleId="Title">
    <w:name w:val="Title"/>
    <w:basedOn w:val="Normal"/>
    <w:next w:val="Normal"/>
    <w:link w:val="TitleChar"/>
    <w:uiPriority w:val="10"/>
    <w:qFormat/>
    <w:rsid w:val="001F4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E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E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E40"/>
    <w:pPr>
      <w:spacing w:before="160"/>
      <w:jc w:val="center"/>
    </w:pPr>
    <w:rPr>
      <w:i/>
      <w:iCs/>
      <w:color w:val="404040" w:themeColor="text1" w:themeTint="BF"/>
    </w:rPr>
  </w:style>
  <w:style w:type="character" w:customStyle="1" w:styleId="QuoteChar">
    <w:name w:val="Quote Char"/>
    <w:basedOn w:val="DefaultParagraphFont"/>
    <w:link w:val="Quote"/>
    <w:uiPriority w:val="29"/>
    <w:rsid w:val="001F4E40"/>
    <w:rPr>
      <w:i/>
      <w:iCs/>
      <w:color w:val="404040" w:themeColor="text1" w:themeTint="BF"/>
    </w:rPr>
  </w:style>
  <w:style w:type="paragraph" w:styleId="ListParagraph">
    <w:name w:val="List Paragraph"/>
    <w:basedOn w:val="Normal"/>
    <w:uiPriority w:val="34"/>
    <w:qFormat/>
    <w:rsid w:val="001F4E40"/>
    <w:pPr>
      <w:ind w:left="720"/>
      <w:contextualSpacing/>
    </w:pPr>
  </w:style>
  <w:style w:type="character" w:styleId="IntenseEmphasis">
    <w:name w:val="Intense Emphasis"/>
    <w:basedOn w:val="DefaultParagraphFont"/>
    <w:uiPriority w:val="21"/>
    <w:qFormat/>
    <w:rsid w:val="001F4E40"/>
    <w:rPr>
      <w:i/>
      <w:iCs/>
      <w:color w:val="0F4761" w:themeColor="accent1" w:themeShade="BF"/>
    </w:rPr>
  </w:style>
  <w:style w:type="paragraph" w:styleId="IntenseQuote">
    <w:name w:val="Intense Quote"/>
    <w:basedOn w:val="Normal"/>
    <w:next w:val="Normal"/>
    <w:link w:val="IntenseQuoteChar"/>
    <w:uiPriority w:val="30"/>
    <w:qFormat/>
    <w:rsid w:val="001F4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E40"/>
    <w:rPr>
      <w:i/>
      <w:iCs/>
      <w:color w:val="0F4761" w:themeColor="accent1" w:themeShade="BF"/>
    </w:rPr>
  </w:style>
  <w:style w:type="character" w:styleId="IntenseReference">
    <w:name w:val="Intense Reference"/>
    <w:basedOn w:val="DefaultParagraphFont"/>
    <w:uiPriority w:val="32"/>
    <w:qFormat/>
    <w:rsid w:val="001F4E40"/>
    <w:rPr>
      <w:b/>
      <w:bCs/>
      <w:smallCaps/>
      <w:color w:val="0F4761" w:themeColor="accent1" w:themeShade="BF"/>
      <w:spacing w:val="5"/>
    </w:rPr>
  </w:style>
  <w:style w:type="paragraph" w:styleId="NormalWeb">
    <w:name w:val="Normal (Web)"/>
    <w:basedOn w:val="Normal"/>
    <w:uiPriority w:val="99"/>
    <w:semiHidden/>
    <w:unhideWhenUsed/>
    <w:rsid w:val="001F4E4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1309</Words>
  <Characters>7716</Characters>
  <Application>Microsoft Office Word</Application>
  <DocSecurity>0</DocSecurity>
  <Lines>107</Lines>
  <Paragraphs>12</Paragraphs>
  <ScaleCrop>false</ScaleCrop>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Finder</dc:creator>
  <cp:keywords/>
  <dc:description/>
  <cp:lastModifiedBy>Susan Finder</cp:lastModifiedBy>
  <cp:revision>1</cp:revision>
  <dcterms:created xsi:type="dcterms:W3CDTF">2026-08-02T10:52:00Z</dcterms:created>
  <dcterms:modified xsi:type="dcterms:W3CDTF">2026-08-02T10:53:00Z</dcterms:modified>
</cp:coreProperties>
</file>